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6572C"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南京大学哲学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学院</w:t>
      </w:r>
      <w:r>
        <w:rPr>
          <w:rFonts w:hint="eastAsia" w:ascii="仿宋" w:hAnsi="仿宋" w:eastAsia="仿宋"/>
          <w:b/>
          <w:sz w:val="44"/>
          <w:szCs w:val="44"/>
        </w:rPr>
        <w:t>强基计划、拔尖计划学生科研项目制实施办法（修订）</w:t>
      </w:r>
    </w:p>
    <w:p w14:paraId="78AAF00C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为强化强基计划、拔尖计划学生培养的“科研育人”体系，激发学生的学术热情，提升学生的科研能力，营造“浸润、熏陶、养成、感染、培育”的师生共同体文化氛围，特制订《南京大学哲学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/>
          <w:sz w:val="28"/>
          <w:szCs w:val="28"/>
        </w:rPr>
        <w:t>强基计划、拔尖计划学生科研项目制实施办法》。</w:t>
      </w:r>
    </w:p>
    <w:p w14:paraId="50C7FDFC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实施对象</w:t>
      </w:r>
    </w:p>
    <w:p w14:paraId="23678FAE">
      <w:pPr>
        <w:ind w:lef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哲学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/>
          <w:sz w:val="28"/>
          <w:szCs w:val="28"/>
        </w:rPr>
        <w:t>强基计划、拔尖计划学生。</w:t>
      </w:r>
    </w:p>
    <w:p w14:paraId="56FFC599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实施方案</w:t>
      </w:r>
    </w:p>
    <w:p w14:paraId="2D4C720C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哲学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/>
          <w:sz w:val="28"/>
          <w:szCs w:val="28"/>
        </w:rPr>
        <w:t>设立“伯明书院开放基金”系列项目，此项目共包含两个科研基金项目，分别为“伯明书院—唯真学术创新基金项目”“伯明书院—卓越人才培养计划基金项目”。两个项目的具体实施要求如下：</w:t>
      </w:r>
    </w:p>
    <w:p w14:paraId="68C00CAD">
      <w:pPr>
        <w:ind w:left="42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伯明书院—唯真学术创新基金项目：</w:t>
      </w:r>
    </w:p>
    <w:p w14:paraId="2AB32C47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1、此项目的实施期限为第2、3学期；</w:t>
      </w:r>
    </w:p>
    <w:p w14:paraId="36B67B0E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、第2学期开学1个月内，学生根据个人兴趣方向自行联系导师，第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周提交伯明书院—唯真学术创新基金项目申请表；</w:t>
      </w:r>
    </w:p>
    <w:p w14:paraId="119BAB12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3、第3学期开学后1个月内，学生提交项目中期报告；</w:t>
      </w:r>
    </w:p>
    <w:p w14:paraId="1BFE82FF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4、第3学期结束前，提交项目结项材料，结项材料为结项申请表和结项论文；</w:t>
      </w:r>
    </w:p>
    <w:p w14:paraId="0DF41F9F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5、哲学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/>
          <w:sz w:val="28"/>
          <w:szCs w:val="28"/>
        </w:rPr>
        <w:t>组织专家小组对同学们的结项材料进行审核，审核等级为优秀、合格、不合格，获优秀等级者自动进入伯明书院—卓越人才培养计划基金项目；</w:t>
      </w:r>
    </w:p>
    <w:p w14:paraId="68A4578F">
      <w:pPr>
        <w:ind w:left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6、此项目为强基-拔尖同学必选项目，同学在校期间需主持并完成一项伯明书院—唯真学术创新基金项目。</w:t>
      </w:r>
    </w:p>
    <w:p w14:paraId="696DC5F7">
      <w:pPr>
        <w:ind w:left="42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伯明书院—卓越人才培养计划基金项目：</w:t>
      </w:r>
    </w:p>
    <w:p w14:paraId="33507F34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1、此项目的实施期限为第4-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学期；</w:t>
      </w:r>
    </w:p>
    <w:p w14:paraId="322CCC00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2、第4学期开学1个月内，学生根据个人兴趣方向自行联系导师，第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周提交伯明书院—卓越人才培养计划基金项目选题表，在“伯明书院—唯真学术创新基金项目”结项答辩中成绩优秀的同学，自动获得入选资格，其他同学需以向院系专家组公开答辩的形式申请入选资格；</w:t>
      </w:r>
    </w:p>
    <w:p w14:paraId="7B9AFB3B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“伯明书院—卓越人才培养计划基金项目”的入选人数由院系专家组根据实际情况确定；</w:t>
      </w:r>
    </w:p>
    <w:p w14:paraId="03A50178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、第5学期1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月份，学生提交项目中期报告；</w:t>
      </w:r>
    </w:p>
    <w:p w14:paraId="6C3615F5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、第6学期结束前，提交项目结项材料，结项材料为结项申请表和结项论文；</w:t>
      </w:r>
    </w:p>
    <w:p w14:paraId="71F54F23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、哲学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/>
          <w:sz w:val="28"/>
          <w:szCs w:val="28"/>
        </w:rPr>
        <w:t>组织专家小组对同学们的结项材料进行审核；</w:t>
      </w:r>
    </w:p>
    <w:p w14:paraId="6AE9EAB9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、伯明书院—卓越人才培养计划基金项目的开展，可与学年论文合并进行，项目结项论文可用作学年论文。</w:t>
      </w:r>
    </w:p>
    <w:p w14:paraId="2ADEA289">
      <w:pPr>
        <w:ind w:left="42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三、管理办法</w:t>
      </w:r>
    </w:p>
    <w:p w14:paraId="3A0E27D4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1、“伯明书院开放基金”系列项目中，唯真学术创新基金项目为必选项目，卓越人才培养计划基金项目为选报项目；</w:t>
      </w:r>
    </w:p>
    <w:p w14:paraId="4C1AC37C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2、哲学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/>
          <w:sz w:val="28"/>
          <w:szCs w:val="28"/>
        </w:rPr>
        <w:t>根据具体情况确定每年经费额度，项目立项后通知申请人；</w:t>
      </w:r>
    </w:p>
    <w:p w14:paraId="39CA5339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、经费报销分批次进行，立项后，将会通知报销的进度安排，学生报销时需遵守学校相关财务规定，将报销票据交到本科教务员处；</w:t>
      </w:r>
    </w:p>
    <w:p w14:paraId="21E7901E">
      <w:pPr>
        <w:ind w:left="420"/>
        <w:rPr>
          <w:rFonts w:ascii="仿宋" w:hAnsi="仿宋" w:eastAsia="仿宋"/>
          <w:color w:val="333333"/>
          <w:sz w:val="27"/>
          <w:szCs w:val="27"/>
          <w:shd w:val="clear" w:color="auto" w:fill="FFFFFF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、每位教师每年最多可指导同一项目中的2项</w:t>
      </w:r>
      <w:r>
        <w:rPr>
          <w:rFonts w:hint="eastAsia" w:ascii="仿宋" w:hAnsi="仿宋" w:eastAsia="仿宋"/>
          <w:color w:val="333333"/>
          <w:sz w:val="27"/>
          <w:szCs w:val="27"/>
          <w:shd w:val="clear" w:color="auto" w:fill="FFFFFF"/>
        </w:rPr>
        <w:t>；</w:t>
      </w:r>
    </w:p>
    <w:p w14:paraId="4B90A3A4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、学生以本项目成果参加基础学科论坛并获相应奖励、在学术期刊公开发表学术论文等，可获追加资助经费。</w:t>
      </w:r>
    </w:p>
    <w:p w14:paraId="06E2B521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、本管理办法解释权归哲学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424B71B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   </w:t>
      </w:r>
    </w:p>
    <w:p w14:paraId="6355E180">
      <w:pPr>
        <w:ind w:firstLine="560" w:firstLineChars="200"/>
        <w:rPr>
          <w:rFonts w:ascii="仿宋" w:hAnsi="仿宋" w:eastAsia="仿宋"/>
          <w:sz w:val="28"/>
          <w:szCs w:val="28"/>
        </w:rPr>
      </w:pPr>
    </w:p>
    <w:p w14:paraId="70B8E6E7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</w:t>
      </w:r>
      <w:r>
        <w:rPr>
          <w:rFonts w:hint="eastAsia" w:ascii="仿宋" w:hAnsi="仿宋" w:eastAsia="仿宋"/>
          <w:sz w:val="28"/>
          <w:szCs w:val="28"/>
        </w:rPr>
        <w:t>南京大学哲学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学院</w:t>
      </w:r>
    </w:p>
    <w:p w14:paraId="007F3258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 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1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月</w:t>
      </w:r>
    </w:p>
    <w:p w14:paraId="2ABB085A">
      <w:pPr>
        <w:ind w:left="420"/>
        <w:rPr>
          <w:rFonts w:ascii="仿宋" w:hAnsi="仿宋" w:eastAsia="仿宋"/>
          <w:sz w:val="28"/>
          <w:szCs w:val="28"/>
        </w:rPr>
      </w:pPr>
    </w:p>
    <w:p w14:paraId="643C28E1">
      <w:pPr>
        <w:ind w:left="420"/>
        <w:rPr>
          <w:rFonts w:ascii="仿宋" w:hAnsi="仿宋" w:eastAsia="仿宋"/>
          <w:sz w:val="28"/>
          <w:szCs w:val="28"/>
        </w:rPr>
      </w:pPr>
    </w:p>
    <w:p w14:paraId="72F93051">
      <w:pPr>
        <w:ind w:firstLine="480" w:firstLineChars="200"/>
        <w:rPr>
          <w:rFonts w:ascii="仿宋" w:hAnsi="仿宋" w:eastAsia="仿宋"/>
          <w:sz w:val="24"/>
          <w:szCs w:val="24"/>
        </w:rPr>
      </w:pPr>
    </w:p>
    <w:p w14:paraId="5CBF7D39">
      <w:pPr>
        <w:ind w:firstLine="480" w:firstLineChars="200"/>
        <w:rPr>
          <w:rFonts w:ascii="仿宋" w:hAnsi="仿宋" w:eastAsia="仿宋"/>
          <w:sz w:val="24"/>
          <w:szCs w:val="24"/>
        </w:rPr>
      </w:pPr>
    </w:p>
    <w:p w14:paraId="3933DFD4">
      <w:pPr>
        <w:ind w:firstLine="480" w:firstLineChars="200"/>
        <w:rPr>
          <w:rFonts w:ascii="仿宋" w:hAnsi="仿宋" w:eastAsia="仿宋"/>
          <w:sz w:val="24"/>
          <w:szCs w:val="24"/>
        </w:rPr>
      </w:pPr>
    </w:p>
    <w:p w14:paraId="161EA5FB">
      <w:pPr>
        <w:ind w:firstLine="480" w:firstLineChars="200"/>
        <w:rPr>
          <w:rFonts w:ascii="仿宋" w:hAnsi="仿宋" w:eastAsia="仿宋"/>
          <w:sz w:val="24"/>
          <w:szCs w:val="24"/>
        </w:rPr>
      </w:pPr>
    </w:p>
    <w:p w14:paraId="141FB808">
      <w:pPr>
        <w:ind w:firstLine="480" w:firstLineChars="200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3D7CB7"/>
    <w:multiLevelType w:val="multilevel"/>
    <w:tmpl w:val="243D7CB7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95"/>
    <w:rsid w:val="000854BC"/>
    <w:rsid w:val="000B3462"/>
    <w:rsid w:val="00134F95"/>
    <w:rsid w:val="00160678"/>
    <w:rsid w:val="00166331"/>
    <w:rsid w:val="0017040F"/>
    <w:rsid w:val="00177DAE"/>
    <w:rsid w:val="002025C0"/>
    <w:rsid w:val="00222F26"/>
    <w:rsid w:val="00250064"/>
    <w:rsid w:val="00283F5D"/>
    <w:rsid w:val="00294657"/>
    <w:rsid w:val="00296273"/>
    <w:rsid w:val="002B40B9"/>
    <w:rsid w:val="003240CA"/>
    <w:rsid w:val="00347E01"/>
    <w:rsid w:val="003D1E79"/>
    <w:rsid w:val="003F66CB"/>
    <w:rsid w:val="00405F89"/>
    <w:rsid w:val="00424482"/>
    <w:rsid w:val="00430A4D"/>
    <w:rsid w:val="00467648"/>
    <w:rsid w:val="004C02B8"/>
    <w:rsid w:val="004C762C"/>
    <w:rsid w:val="004F111C"/>
    <w:rsid w:val="00541807"/>
    <w:rsid w:val="00545EF0"/>
    <w:rsid w:val="005D4E4A"/>
    <w:rsid w:val="00680CB7"/>
    <w:rsid w:val="0068179F"/>
    <w:rsid w:val="006E4950"/>
    <w:rsid w:val="006F22A4"/>
    <w:rsid w:val="00731A7E"/>
    <w:rsid w:val="00757242"/>
    <w:rsid w:val="0077139E"/>
    <w:rsid w:val="00796137"/>
    <w:rsid w:val="007A698B"/>
    <w:rsid w:val="008031E5"/>
    <w:rsid w:val="00816287"/>
    <w:rsid w:val="0082339F"/>
    <w:rsid w:val="008B0A97"/>
    <w:rsid w:val="008F3409"/>
    <w:rsid w:val="009575AB"/>
    <w:rsid w:val="009626E9"/>
    <w:rsid w:val="009644C3"/>
    <w:rsid w:val="00990454"/>
    <w:rsid w:val="009D15D6"/>
    <w:rsid w:val="00A424A7"/>
    <w:rsid w:val="00A53E19"/>
    <w:rsid w:val="00AA7130"/>
    <w:rsid w:val="00AD2DA5"/>
    <w:rsid w:val="00AF1183"/>
    <w:rsid w:val="00B31957"/>
    <w:rsid w:val="00B527DA"/>
    <w:rsid w:val="00BA3244"/>
    <w:rsid w:val="00C15F0C"/>
    <w:rsid w:val="00CC503E"/>
    <w:rsid w:val="00CE0AE1"/>
    <w:rsid w:val="00CF617B"/>
    <w:rsid w:val="00D063FD"/>
    <w:rsid w:val="00D42680"/>
    <w:rsid w:val="00D90119"/>
    <w:rsid w:val="00DE59CC"/>
    <w:rsid w:val="00E83693"/>
    <w:rsid w:val="00EB0EB0"/>
    <w:rsid w:val="00F07E0D"/>
    <w:rsid w:val="00F26394"/>
    <w:rsid w:val="00F53880"/>
    <w:rsid w:val="00F70DF9"/>
    <w:rsid w:val="00FB7EEF"/>
    <w:rsid w:val="00FD0852"/>
    <w:rsid w:val="0D02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uiPriority w:val="99"/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15756-03F9-49DE-AA19-5662462478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1085</Words>
  <Characters>1093</Characters>
  <Lines>8</Lines>
  <Paragraphs>2</Paragraphs>
  <TotalTime>12</TotalTime>
  <ScaleCrop>false</ScaleCrop>
  <LinksUpToDate>false</LinksUpToDate>
  <CharactersWithSpaces>1210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2021-04-23T09:55:00Z</dcterms:created>
  <dc:creator>dell</dc:creator>
  <cp:lastModifiedBy>怀桑</cp:lastModifiedBy>
  <cp:lastPrinted>2021-03-12T00:47:00Z</cp:lastPrinted>
  <dcterms:modified xsi:type="dcterms:W3CDTF">2025-01-14T05:56:45Z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3EC9634C5E7A498EA9CE69D70B126A9D_12</vt:lpwstr>
  </property>
</Properties>
</file>